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0D07C9" w:rsidP="00FB4DFC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FB4DF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203C1E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6B487F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6B487F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E44B16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Adószám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Bankszámlaszáma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Kapcsolattartó neve: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6B487F" w:rsidP="008A647A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>Hozzáférési pont adatai</w:t>
      </w:r>
      <w:r w:rsidR="008A647A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8A647A" w:rsidRPr="006043C6" w:rsidTr="00E21C54">
        <w:tc>
          <w:tcPr>
            <w:tcW w:w="9781" w:type="dxa"/>
            <w:gridSpan w:val="2"/>
          </w:tcPr>
          <w:p w:rsidR="008A647A" w:rsidRPr="006043C6" w:rsidRDefault="008A647A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647A" w:rsidRPr="006043C6" w:rsidTr="008A647A">
        <w:tc>
          <w:tcPr>
            <w:tcW w:w="9781" w:type="dxa"/>
            <w:gridSpan w:val="2"/>
          </w:tcPr>
          <w:p w:rsidR="008A647A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Telefonvonal előfizetője és lakcíme***: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647A" w:rsidRPr="006043C6" w:rsidTr="008A647A">
        <w:tc>
          <w:tcPr>
            <w:tcW w:w="4891" w:type="dxa"/>
          </w:tcPr>
          <w:p w:rsidR="008A647A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telefonszám***: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8A647A" w:rsidRPr="006043C6" w:rsidRDefault="008A647A" w:rsidP="008A647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Magyar Telekom ügyfélszám***: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8A647A" w:rsidP="008A647A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***ADSL szolgáltatás esetén</w:t>
      </w: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>8900 Zalaegerszeg, Kossuth Lajos u. 36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>Tel.: 92/502-502, Fax: 92/502-530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Pr="006043C6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741E47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741E47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lastRenderedPageBreak/>
        <w:t>Szerződés tárgyát képező előfizetői szolgáltatás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326"/>
        <w:gridCol w:w="652"/>
        <w:gridCol w:w="978"/>
        <w:gridCol w:w="978"/>
        <w:gridCol w:w="652"/>
        <w:gridCol w:w="326"/>
        <w:gridCol w:w="978"/>
        <w:gridCol w:w="978"/>
        <w:gridCol w:w="979"/>
      </w:tblGrid>
      <w:tr w:rsidR="00FD46D2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FD46D2" w:rsidRPr="006043C6" w:rsidRDefault="00FD46D2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et</w:t>
            </w:r>
            <w:r w:rsidR="00E3546F" w:rsidRPr="006043C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E3546F" w:rsidRPr="006043C6">
              <w:rPr>
                <w:rFonts w:ascii="Arial Narrow" w:hAnsi="Arial Narrow" w:cstheme="minorHAnsi"/>
                <w:sz w:val="20"/>
                <w:szCs w:val="20"/>
              </w:rPr>
              <w:t>internet szolgáltatás</w:t>
            </w:r>
          </w:p>
        </w:tc>
        <w:tc>
          <w:tcPr>
            <w:tcW w:w="3260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11AD6" w:rsidRPr="006043C6" w:rsidTr="00B27DB3">
        <w:trPr>
          <w:trHeight w:val="245"/>
        </w:trPr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10M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20M</w:t>
            </w:r>
          </w:p>
        </w:tc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30M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50M</w:t>
            </w:r>
          </w:p>
        </w:tc>
        <w:tc>
          <w:tcPr>
            <w:tcW w:w="1957" w:type="dxa"/>
            <w:gridSpan w:val="2"/>
            <w:vAlign w:val="center"/>
          </w:tcPr>
          <w:p w:rsidR="00D11AD6" w:rsidRPr="006043C6" w:rsidRDefault="004248B1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10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0M</w:t>
            </w:r>
          </w:p>
        </w:tc>
      </w:tr>
      <w:tr w:rsidR="00D163DA" w:rsidRPr="006043C6" w:rsidTr="00B27DB3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ZipA</w:t>
            </w:r>
            <w:r w:rsidR="00D163DA"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ir </w:t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D163DA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E58AB" w:rsidRPr="006043C6" w:rsidTr="00B27DB3">
        <w:trPr>
          <w:trHeight w:val="245"/>
        </w:trPr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5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6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12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15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24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30 (ü)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36</w:t>
            </w:r>
          </w:p>
        </w:tc>
        <w:tc>
          <w:tcPr>
            <w:tcW w:w="978" w:type="dxa"/>
            <w:vAlign w:val="center"/>
          </w:tcPr>
          <w:p w:rsidR="001E58AB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3546F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MikroNet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2M/2M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pF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one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telefon szolgáltatás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Telefonszám: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Számhordozást kér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Basic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Full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Fix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ADSL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egyéni (csak egyéni telefonvonalra)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üzleti </w:t>
            </w: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1B041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U 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933E56">
        <w:trPr>
          <w:trHeight w:val="39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Egyszeri 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Akciós 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 w:cstheme="minorHAnsi"/>
                <w:sz w:val="16"/>
                <w:szCs w:val="16"/>
              </w:rPr>
              <w:t>(12 hónapig)</w:t>
            </w:r>
          </w:p>
        </w:tc>
      </w:tr>
    </w:tbl>
    <w:p w:rsidR="00933E56" w:rsidRPr="006043C6" w:rsidRDefault="00935A5F" w:rsidP="003B71DA">
      <w:pPr>
        <w:tabs>
          <w:tab w:val="center" w:pos="3969"/>
          <w:tab w:val="center" w:pos="7230"/>
        </w:tabs>
        <w:spacing w:after="0" w:line="240" w:lineRule="auto"/>
        <w:ind w:left="720" w:hanging="720"/>
        <w:rPr>
          <w:rFonts w:ascii="Arial Narrow" w:hAnsi="Arial Narrow" w:cs="Courier Ne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33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F3D33" w:rsidRPr="006043C6">
        <w:rPr>
          <w:rFonts w:ascii="Arial Narrow" w:hAnsi="Arial Narrow"/>
          <w:sz w:val="20"/>
          <w:szCs w:val="20"/>
        </w:rPr>
        <w:t xml:space="preserve"> </w:t>
      </w:r>
      <w:r w:rsidR="00DB7898" w:rsidRPr="006043C6">
        <w:rPr>
          <w:rFonts w:ascii="Arial Narrow" w:hAnsi="Arial Narrow"/>
          <w:sz w:val="20"/>
          <w:szCs w:val="20"/>
        </w:rPr>
        <w:t xml:space="preserve">A szolgáltatás az első három hónapban </w:t>
      </w:r>
      <w:r w:rsidR="006043C6">
        <w:rPr>
          <w:rFonts w:ascii="Arial Narrow" w:hAnsi="Arial Narrow"/>
          <w:sz w:val="20"/>
          <w:szCs w:val="20"/>
        </w:rPr>
        <w:t>havi</w:t>
      </w:r>
      <w:r w:rsidR="00DB7898" w:rsidRPr="006043C6">
        <w:rPr>
          <w:rFonts w:ascii="Arial Narrow" w:hAnsi="Arial Narrow"/>
          <w:sz w:val="20"/>
          <w:szCs w:val="20"/>
        </w:rPr>
        <w:t xml:space="preserve">díjmentes, az elkötelezettségi idő az </w:t>
      </w:r>
      <w:r w:rsidR="00761AE0" w:rsidRPr="006043C6">
        <w:rPr>
          <w:rFonts w:ascii="Arial Narrow" w:hAnsi="Arial Narrow"/>
          <w:sz w:val="20"/>
          <w:szCs w:val="20"/>
        </w:rPr>
        <w:t>ingyenes időszakkal meghosszabbodik</w:t>
      </w:r>
      <w:r w:rsidR="00576223" w:rsidRPr="006043C6">
        <w:rPr>
          <w:rFonts w:ascii="Arial Narrow" w:hAnsi="Arial Narrow"/>
          <w:sz w:val="20"/>
          <w:szCs w:val="20"/>
        </w:rPr>
        <w:t>.</w:t>
      </w:r>
      <w:r w:rsidR="00933E56" w:rsidRPr="006043C6">
        <w:rPr>
          <w:rFonts w:ascii="Arial Narrow" w:hAnsi="Arial Narro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Fix IP cím</w:t>
      </w:r>
      <w:r w:rsidR="00D26757" w:rsidRPr="006043C6">
        <w:rPr>
          <w:rFonts w:ascii="Arial Narrow" w:hAnsi="Arial Narrow" w:cs="Courier New"/>
          <w:sz w:val="20"/>
          <w:szCs w:val="20"/>
        </w:rPr>
        <w:t>:</w:t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D26757" w:rsidRPr="006043C6">
        <w:rPr>
          <w:rFonts w:ascii="Arial Narrow" w:hAnsi="Arial Narrow" w:cs="Courier New"/>
          <w:sz w:val="20"/>
          <w:szCs w:val="20"/>
        </w:rPr>
        <w:t>3920 Ft/hó</w:t>
      </w:r>
      <w:r w:rsidR="00933E56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ADSL beüzemelés</w:t>
      </w:r>
      <w:r w:rsidR="00D26757" w:rsidRPr="006043C6">
        <w:rPr>
          <w:rFonts w:ascii="Arial Narrow" w:hAnsi="Arial Narrow" w:cs="Courier New"/>
          <w:sz w:val="20"/>
          <w:szCs w:val="20"/>
        </w:rPr>
        <w:t xml:space="preserve"> egyéni előfizetés esetén 4990 Ft, üzleti előfizetés esetén 9990 Ft (tartalmazza a modem felszerelését, a kapcsolat beállítását, 1 számítógépen a levelezőprogram beállítását)</w:t>
      </w:r>
      <w:r w:rsidR="00A85375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375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A85375" w:rsidRPr="006043C6">
        <w:rPr>
          <w:rFonts w:ascii="Arial Narrow" w:hAnsi="Arial Narrow" w:cs="Courier New"/>
          <w:sz w:val="20"/>
          <w:szCs w:val="20"/>
        </w:rPr>
        <w:t xml:space="preserve"> Díjmentes VoIP telefon adapter (a készülék a Szolgáltató tulajdonát képezi. A szerződés lejártát követően a Megrendelő köteles a készüléket a szolgáltatónak 15 napon belül visszajuttatni, ellenkező esetben a szolgáltató jogosult a készülék aktuális piaci értékének megtéríttetésére. Az előfizető köteles az eszköz nem rendeltetésszerű használatából eredő károk megtérítésére).</w:t>
      </w:r>
    </w:p>
    <w:p w:rsidR="009F3D33" w:rsidRPr="006043C6" w:rsidRDefault="009F3D33" w:rsidP="00933E56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 w:cstheme="minorHAnsi"/>
          <w:i/>
          <w:sz w:val="16"/>
          <w:szCs w:val="16"/>
        </w:rPr>
      </w:pPr>
      <w:r w:rsidRPr="006043C6">
        <w:rPr>
          <w:rFonts w:ascii="Arial Narrow" w:hAnsi="Arial Narrow" w:cstheme="minorHAnsi"/>
          <w:i/>
          <w:sz w:val="16"/>
          <w:szCs w:val="16"/>
        </w:rPr>
        <w:t>A díjak a 27% ÁFÁ-t tartalmazzák.</w:t>
      </w:r>
    </w:p>
    <w:p w:rsidR="006A5C83" w:rsidRPr="006043C6" w:rsidRDefault="005C0407" w:rsidP="005C0407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ab/>
      </w:r>
      <w:r w:rsidR="00A85375" w:rsidRPr="006043C6">
        <w:rPr>
          <w:rFonts w:ascii="Arial Narrow" w:hAnsi="Arial Narrow"/>
          <w:b/>
          <w:sz w:val="20"/>
          <w:szCs w:val="20"/>
        </w:rPr>
        <w:t>Egyéb kapcsolódó díjak:</w:t>
      </w:r>
      <w:r w:rsidR="00A85375" w:rsidRPr="006043C6">
        <w:rPr>
          <w:rFonts w:ascii="Arial Narrow" w:hAnsi="Arial Narrow"/>
          <w:sz w:val="20"/>
          <w:szCs w:val="20"/>
        </w:rPr>
        <w:t xml:space="preserve"> Szüneteltetés díja: 3 hónapig díjmentes, azt követően 600 Ft; Áthelyezés díja: Amennyiben technikailag megvalósítható, az elkötelezettségi idő után díjmentes</w:t>
      </w:r>
      <w:r w:rsidR="00515DBE" w:rsidRPr="006043C6">
        <w:rPr>
          <w:rFonts w:ascii="Arial Narrow" w:hAnsi="Arial Narrow"/>
          <w:sz w:val="20"/>
          <w:szCs w:val="20"/>
        </w:rPr>
        <w:t>, ADSL szolgáltatás esetén 6 000 Ft</w:t>
      </w:r>
      <w:r w:rsidR="00A85375" w:rsidRPr="006043C6">
        <w:rPr>
          <w:rFonts w:ascii="Arial Narrow" w:hAnsi="Arial Narrow"/>
          <w:sz w:val="20"/>
          <w:szCs w:val="20"/>
        </w:rPr>
        <w:t>.</w:t>
      </w:r>
      <w:r w:rsidR="00515DBE" w:rsidRPr="006043C6">
        <w:rPr>
          <w:rFonts w:ascii="Arial Narrow" w:hAnsi="Arial Narrow"/>
          <w:sz w:val="20"/>
          <w:szCs w:val="20"/>
        </w:rPr>
        <w:t xml:space="preserve"> ADSL szolgáltatás esetén a sávszélesség csökkentés díja 7 000 Ft.</w:t>
      </w:r>
    </w:p>
    <w:p w:rsidR="00C4557D" w:rsidRPr="006043C6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6043C6">
        <w:rPr>
          <w:rFonts w:ascii="Arial Narrow" w:hAnsi="Arial Narrow"/>
          <w:sz w:val="20"/>
          <w:szCs w:val="20"/>
        </w:rPr>
        <w:tab/>
      </w:r>
      <w:r w:rsidR="005C0407" w:rsidRPr="006043C6">
        <w:rPr>
          <w:rFonts w:ascii="Arial Narrow" w:hAnsi="Arial Narrow"/>
          <w:sz w:val="20"/>
          <w:szCs w:val="20"/>
        </w:rPr>
        <w:t xml:space="preserve">A szolgáltatások részletes leírását, a szolgáltató által vállalt célértékeket az Általános Szerződési Feltételek (ÁSZF) 1. számú melléklete tartalmazza. </w:t>
      </w:r>
      <w:r w:rsidR="006A5C83" w:rsidRPr="006043C6">
        <w:rPr>
          <w:rFonts w:ascii="Arial Narrow" w:hAnsi="Arial Narrow"/>
          <w:sz w:val="20"/>
          <w:szCs w:val="20"/>
        </w:rPr>
        <w:br/>
        <w:t>A szolgáltatás egyéb díjait az ÁSZF 2. számú melléklete tartalmazza. E díjak az előfizetői szerződés részét képezik anélkül, hogy azok az egyedi előfizetői szerződésben tételesen fel lennének sorolva.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megküldi, kivéve ZiPfone szolgáltatások esetén, amely esetben mind a forgalmi díjról, mind a havi díjról utólag kerül a számla kiállításra és legkésőbb következő hónap 20. napjáig kerül megküldésre.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270D12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71120</wp:posOffset>
                  </wp:positionV>
                  <wp:extent cx="6125210" cy="5562600"/>
                  <wp:effectExtent l="19050" t="0" r="8890" b="0"/>
                  <wp:wrapNone/>
                  <wp:docPr id="16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971304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  <w:t>Szolgáltatás megkezdésének határideje: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Az előfizetői szerződés megkötésétől számított 15 napon belül.</w:t>
      </w:r>
    </w:p>
    <w:p w:rsidR="005C0407" w:rsidRPr="006043C6" w:rsidRDefault="003C7489" w:rsidP="00AE0937">
      <w:pPr>
        <w:ind w:left="709"/>
        <w:rPr>
          <w:rFonts w:ascii="Arial Narrow" w:hAnsi="Arial Narrow"/>
          <w:sz w:val="20"/>
          <w:szCs w:val="20"/>
          <w:lang w:val="en-AU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407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5C0407" w:rsidRPr="006043C6">
        <w:rPr>
          <w:rFonts w:ascii="Arial Narrow" w:hAnsi="Arial Narrow"/>
          <w:sz w:val="20"/>
          <w:szCs w:val="20"/>
        </w:rPr>
        <w:t xml:space="preserve"> A szolgáltatás nyújtását műszaki lehetőség hiányában a fent megjelölt időpontig a szolgáltató nem tudja biztosítani, a kiépítés legkésőbbi időpontja (</w:t>
      </w:r>
      <w:r w:rsidR="006A5C83" w:rsidRPr="006043C6">
        <w:rPr>
          <w:rFonts w:ascii="Arial Narrow" w:hAnsi="Arial Narrow"/>
          <w:sz w:val="20"/>
          <w:szCs w:val="20"/>
        </w:rPr>
        <w:t>legkésőbb</w:t>
      </w:r>
      <w:r w:rsidR="005C0407" w:rsidRPr="006043C6">
        <w:rPr>
          <w:rFonts w:ascii="Arial Narrow" w:hAnsi="Arial Narrow"/>
          <w:sz w:val="20"/>
          <w:szCs w:val="20"/>
        </w:rPr>
        <w:t xml:space="preserve"> 3 hónapon belül): </w: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QUOTE</w:instrText>
      </w:r>
      <w:r w:rsidR="00AE0937" w:rsidRPr="006043C6">
        <w:rPr>
          <w:rFonts w:ascii="Arial Narrow" w:hAnsi="Arial Narrow"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SET Delay 1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bookmarkStart w:id="0" w:name="Delay"/>
      <w:r w:rsidR="00B762F7" w:rsidRPr="006043C6">
        <w:rPr>
          <w:rFonts w:ascii="Arial Narrow" w:hAnsi="Arial Narrow"/>
          <w:noProof/>
          <w:sz w:val="20"/>
          <w:szCs w:val="20"/>
        </w:rPr>
        <w:instrText>1</w:instrText>
      </w:r>
      <w:bookmarkEnd w:id="0"/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SET mm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=MOD(ABS(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TIME \@ M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FC45DB">
        <w:rPr>
          <w:rFonts w:ascii="Arial Narrow" w:hAnsi="Arial Narrow"/>
          <w:noProof/>
          <w:sz w:val="20"/>
          <w:szCs w:val="20"/>
        </w:rPr>
        <w:instrText>3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+Delay+11);12)+1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B762F7">
        <w:rPr>
          <w:rFonts w:ascii="Arial Narrow" w:hAnsi="Arial Narrow"/>
          <w:noProof/>
          <w:sz w:val="20"/>
          <w:szCs w:val="20"/>
        </w:rPr>
        <w:instrText>3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fldChar w:fldCharType="separate"/>
      </w:r>
      <w:bookmarkStart w:id="1" w:name="mm"/>
      <w:r w:rsidR="00B762F7">
        <w:rPr>
          <w:rFonts w:ascii="Arial Narrow" w:hAnsi="Arial Narrow"/>
          <w:noProof/>
          <w:sz w:val="20"/>
          <w:szCs w:val="20"/>
        </w:rPr>
        <w:instrText>3</w:instrText>
      </w:r>
      <w:bookmarkEnd w:id="1"/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SET yy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=INT(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TIME \@ yyyy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FC45DB">
        <w:rPr>
          <w:rFonts w:ascii="Arial Narrow" w:hAnsi="Arial Narrow"/>
          <w:noProof/>
          <w:sz w:val="20"/>
          <w:szCs w:val="20"/>
        </w:rPr>
        <w:instrText>2015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+(Delay+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TIME \@ M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FC45DB">
        <w:rPr>
          <w:rFonts w:ascii="Arial Narrow" w:hAnsi="Arial Narrow"/>
          <w:noProof/>
          <w:sz w:val="20"/>
          <w:szCs w:val="20"/>
        </w:rPr>
        <w:instrText>3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-1)/12)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B762F7">
        <w:rPr>
          <w:rFonts w:ascii="Arial Narrow" w:hAnsi="Arial Narrow"/>
          <w:noProof/>
          <w:sz w:val="20"/>
          <w:szCs w:val="20"/>
        </w:rPr>
        <w:instrText>2015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fldChar w:fldCharType="separate"/>
      </w:r>
      <w:bookmarkStart w:id="2" w:name="yy"/>
      <w:r w:rsidR="00B762F7">
        <w:rPr>
          <w:rFonts w:ascii="Arial Narrow" w:hAnsi="Arial Narrow"/>
          <w:noProof/>
          <w:sz w:val="20"/>
          <w:szCs w:val="20"/>
        </w:rPr>
        <w:instrText>2015</w:instrText>
      </w:r>
      <w:bookmarkEnd w:id="2"/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SET dd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=IF((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DATE \@ d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FC45DB">
        <w:rPr>
          <w:rFonts w:ascii="Arial Narrow" w:hAnsi="Arial Narrow"/>
          <w:noProof/>
          <w:sz w:val="20"/>
          <w:szCs w:val="20"/>
        </w:rPr>
        <w:instrText>11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&gt;28)*(mm=2)=1;28+((MOD(yy;4)=0)+(MOD(yy;400)=0)-(MOD(yy;100)=0));IF((mm=4)+(mm=6)+(mm=9)+(mm=11)+(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DATE \@ d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FC45DB">
        <w:rPr>
          <w:rFonts w:ascii="Arial Narrow" w:hAnsi="Arial Narrow"/>
          <w:noProof/>
          <w:sz w:val="20"/>
          <w:szCs w:val="20"/>
        </w:rPr>
        <w:instrText>11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&gt;30)&gt;1;30;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DATE \@ d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FC45DB">
        <w:rPr>
          <w:rFonts w:ascii="Arial Narrow" w:hAnsi="Arial Narrow"/>
          <w:noProof/>
          <w:sz w:val="20"/>
          <w:szCs w:val="20"/>
        </w:rPr>
        <w:instrText>11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))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B762F7">
        <w:rPr>
          <w:rFonts w:ascii="Arial Narrow" w:hAnsi="Arial Narrow"/>
          <w:noProof/>
          <w:sz w:val="20"/>
          <w:szCs w:val="20"/>
        </w:rPr>
        <w:instrText>2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fldChar w:fldCharType="separate"/>
      </w:r>
      <w:bookmarkStart w:id="3" w:name="dd"/>
      <w:r w:rsidR="00B762F7">
        <w:rPr>
          <w:rFonts w:ascii="Arial Narrow" w:hAnsi="Arial Narrow"/>
          <w:noProof/>
          <w:sz w:val="20"/>
          <w:szCs w:val="20"/>
        </w:rPr>
        <w:instrText>2</w:instrText>
      </w:r>
      <w:bookmarkEnd w:id="3"/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br/>
        <w:instrText>"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yy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B762F7">
        <w:rPr>
          <w:rFonts w:ascii="Arial Narrow" w:hAnsi="Arial Narrow"/>
          <w:noProof/>
          <w:sz w:val="20"/>
          <w:szCs w:val="20"/>
        </w:rPr>
        <w:instrText>2015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-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mm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B762F7">
        <w:rPr>
          <w:rFonts w:ascii="Arial Narrow" w:hAnsi="Arial Narrow"/>
          <w:noProof/>
          <w:sz w:val="20"/>
          <w:szCs w:val="20"/>
        </w:rPr>
        <w:instrText>3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>-</w:instrText>
      </w:r>
      <w:r w:rsidRPr="006043C6">
        <w:rPr>
          <w:rFonts w:ascii="Arial Narrow" w:hAnsi="Arial Narrow"/>
          <w:sz w:val="20"/>
          <w:szCs w:val="20"/>
        </w:rPr>
        <w:fldChar w:fldCharType="begin"/>
      </w:r>
      <w:r w:rsidR="00AE0937" w:rsidRPr="006043C6">
        <w:rPr>
          <w:rFonts w:ascii="Arial Narrow" w:hAnsi="Arial Narrow"/>
          <w:sz w:val="20"/>
          <w:szCs w:val="20"/>
        </w:rPr>
        <w:instrText>dd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B762F7">
        <w:rPr>
          <w:rFonts w:ascii="Arial Narrow" w:hAnsi="Arial Narrow"/>
          <w:noProof/>
          <w:sz w:val="20"/>
          <w:szCs w:val="20"/>
        </w:rPr>
        <w:instrText>2</w:instrTex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instrText xml:space="preserve">" </w:instrText>
      </w:r>
      <w:r w:rsidR="00AE0937" w:rsidRPr="006043C6">
        <w:rPr>
          <w:rFonts w:ascii="Arial Narrow" w:hAnsi="Arial Narrow" w:cs="Arial"/>
          <w:sz w:val="20"/>
          <w:szCs w:val="20"/>
        </w:rPr>
        <w:instrText>\@ "yyyy. MMMM d."</w:instrText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B762F7">
        <w:rPr>
          <w:rFonts w:ascii="Arial Narrow" w:hAnsi="Arial Narrow"/>
          <w:sz w:val="20"/>
          <w:szCs w:val="20"/>
        </w:rPr>
        <w:t>2015. március 2.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AE0937" w:rsidRPr="006043C6">
        <w:rPr>
          <w:rFonts w:ascii="Arial Narrow" w:hAnsi="Arial Narrow"/>
          <w:sz w:val="20"/>
          <w:szCs w:val="20"/>
        </w:rPr>
        <w:t xml:space="preserve"> </w:t>
      </w:r>
      <w:r w:rsidR="005C0407" w:rsidRPr="006043C6">
        <w:rPr>
          <w:rFonts w:ascii="Arial Narrow" w:hAnsi="Arial Narrow"/>
          <w:sz w:val="20"/>
          <w:szCs w:val="20"/>
        </w:rPr>
        <w:t>(év, hónap, nap)</w:t>
      </w:r>
    </w:p>
    <w:p w:rsidR="005C0407" w:rsidRPr="006043C6" w:rsidRDefault="005C0407" w:rsidP="005C0407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 w:cs="Courier New"/>
          <w:sz w:val="20"/>
          <w:szCs w:val="20"/>
        </w:rPr>
        <w:lastRenderedPageBreak/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az Előfizető igénye alapján későbbi időpont (legkésőbb 3 hónapon belül): 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C83" w:rsidRPr="006043C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3C7489" w:rsidRPr="006043C6">
        <w:rPr>
          <w:rFonts w:ascii="Arial Narrow" w:hAnsi="Arial Narrow"/>
          <w:b/>
          <w:sz w:val="20"/>
          <w:szCs w:val="20"/>
        </w:rPr>
      </w:r>
      <w:r w:rsidR="003C7489" w:rsidRPr="006043C6">
        <w:rPr>
          <w:rFonts w:ascii="Arial Narrow" w:hAnsi="Arial Narrow"/>
          <w:b/>
          <w:sz w:val="20"/>
          <w:szCs w:val="20"/>
        </w:rPr>
        <w:fldChar w:fldCharType="separate"/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end"/>
      </w:r>
      <w:r w:rsidR="006A5C83" w:rsidRPr="006043C6">
        <w:rPr>
          <w:rFonts w:ascii="Arial Narrow" w:hAnsi="Arial Narrow"/>
          <w:b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(év, hónap, nap) 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bookmarkStart w:id="4" w:name="Jelölő1"/>
    <w:p w:rsidR="00935A5F" w:rsidRPr="006043C6" w:rsidRDefault="003C7489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bookmarkEnd w:id="4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="00935A5F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71304" w:rsidRPr="006043C6">
        <w:rPr>
          <w:rFonts w:ascii="Arial Narrow" w:hAnsi="Arial Narrow"/>
          <w:sz w:val="20"/>
          <w:szCs w:val="20"/>
        </w:rPr>
        <w:t xml:space="preserve"> </w:t>
      </w:r>
      <w:r w:rsidR="00935A5F" w:rsidRPr="006043C6">
        <w:rPr>
          <w:rFonts w:ascii="Arial Narrow" w:hAnsi="Arial Narrow"/>
          <w:sz w:val="20"/>
          <w:szCs w:val="20"/>
        </w:rPr>
        <w:t>1 éves akciós előfizetés</w:t>
      </w:r>
      <w:r w:rsidR="00355E9A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A5F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/>
          <w:sz w:val="20"/>
          <w:szCs w:val="20"/>
        </w:rPr>
        <w:t xml:space="preserve"> 2 éves akciós előfizetés</w:t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355E9A" w:rsidRPr="006043C6">
        <w:rPr>
          <w:rFonts w:ascii="Arial Narrow" w:hAnsi="Arial Narrow"/>
          <w:sz w:val="20"/>
          <w:szCs w:val="20"/>
        </w:rPr>
        <w:t>Kiépítés dátuma:</w:t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22414" w:rsidRPr="006043C6" w:rsidRDefault="003C7489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C45DB">
        <w:rPr>
          <w:rFonts w:ascii="Arial Narrow" w:hAnsi="Arial Narrow" w:cs="Courier New"/>
          <w:sz w:val="20"/>
          <w:szCs w:val="20"/>
        </w:rPr>
      </w:r>
      <w:r w:rsidR="00FC45D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022414" w:rsidRPr="006043C6">
        <w:rPr>
          <w:rFonts w:ascii="Arial Narrow" w:hAnsi="Arial Narrow"/>
          <w:sz w:val="20"/>
          <w:szCs w:val="20"/>
        </w:rPr>
        <w:t>Előfizető hozzájárul, hogy határozott idejű szerződése a határozott idő elteltét követően határozatlan idejűvé válik.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Amennyiben az egyedi előfizetői szerződés ettől eltérő rendelkezést nem tartalmaz, az előfizetői szerződés hatálybalépésének napja a szerződés létrejöttével megegyezik.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 határozott időtartamú szerződés legfeljebb 24 hónapra köthető meg.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Határozott tartamú szerződéskötés esetén az Előfizető a Szolgáltató által biztosított kedvezményes feltételekre tekintettel vállalja, hogy a szerződés határozott tartamán belül a szerződését nem szünteti meg. Amennyiben az Előfizető a szerződést a határozott tartam lejárata előtt szünteti meg, illetőleg díjtartozás vagy az Általános szerződési feltételekben meghatározott egyéb ok miatt a Szolgáltató az előfizetői jogviszony felmondására kényszerül, úgy az Előfizető az igénybevett kedvezménynek megfelelő mértékű kötbér fizetésére köteles. </w:t>
      </w:r>
    </w:p>
    <w:p w:rsidR="008F4477" w:rsidRPr="006043C6" w:rsidRDefault="008F4477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Előfizető rendkívüli felmondással élhet a Szolgáltató alábbiakban meghatározott szerződésszegő magatartása miatt: a Szolgáltató az Előfizető hibabejelentéseit követően, a hibát</w:t>
      </w:r>
      <w:r w:rsidR="00A86347" w:rsidRPr="006043C6">
        <w:rPr>
          <w:rFonts w:ascii="Arial Narrow" w:hAnsi="Arial Narrow" w:cstheme="minorBidi"/>
          <w:color w:val="auto"/>
          <w:sz w:val="20"/>
          <w:szCs w:val="20"/>
        </w:rPr>
        <w:t xml:space="preserve"> 30 napig nem tudja elhárítani.</w:t>
      </w: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786BBD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786BBD" w:rsidRPr="006043C6" w:rsidRDefault="00786BBD" w:rsidP="00786BBD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</w:p>
    <w:p w:rsidR="00786BBD" w:rsidRPr="006043C6" w:rsidRDefault="00786BBD" w:rsidP="00786BBD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Általános szerződési feltételek elérhetősége</w:t>
      </w:r>
    </w:p>
    <w:p w:rsidR="00786BBD" w:rsidRPr="006043C6" w:rsidRDefault="00786BBD" w:rsidP="00786BBD">
      <w:pPr>
        <w:pStyle w:val="Default"/>
        <w:ind w:firstLine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Általános Szerződési Feltételek (ÁSzF) az ügyfélkapcsolati helyeken és az interneten (http://internet.zalaszam.hu) megtekinthetők.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Nyilatkozat telefonszolgáltatás igénybevétele esetén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telefonszám nyilvános (telefonkönyvben és tudakozónál szerepeljen)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Telefonszám kijelzésre kerüljön a hívott fél oldalán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E21C54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21C54" w:rsidRPr="006043C6" w:rsidRDefault="00E21C5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Tételes számlamellékletet (hívásrészletező) igénylése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lastRenderedPageBreak/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C45D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6631B4" w:rsidRPr="006043C6" w:rsidRDefault="00270D12" w:rsidP="00356243">
      <w:pPr>
        <w:tabs>
          <w:tab w:val="left" w:pos="709"/>
          <w:tab w:val="right" w:pos="6804"/>
          <w:tab w:val="right" w:pos="9072"/>
        </w:tabs>
        <w:spacing w:before="240" w:after="0" w:line="240" w:lineRule="auto"/>
        <w:ind w:firstLine="709"/>
        <w:rPr>
          <w:rFonts w:ascii="Arial Narrow" w:hAnsi="Arial Narrow"/>
          <w:b/>
          <w:noProof/>
          <w:sz w:val="20"/>
          <w:szCs w:val="20"/>
          <w:lang w:eastAsia="hu-HU"/>
        </w:rPr>
      </w:pPr>
      <w:r>
        <w:rPr>
          <w:rFonts w:ascii="Arial Narrow" w:hAnsi="Arial Narrow" w:cs="Calibr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83820</wp:posOffset>
            </wp:positionV>
            <wp:extent cx="6125210" cy="5562600"/>
            <wp:effectExtent l="19050" t="0" r="8890" b="0"/>
            <wp:wrapNone/>
            <wp:docPr id="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B4"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t>Nyilatkozat</w:t>
      </w:r>
      <w:r w:rsidR="006631B4" w:rsidRPr="006043C6">
        <w:rPr>
          <w:rFonts w:ascii="Arial Narrow" w:hAnsi="Arial Narrow"/>
          <w:b/>
          <w:noProof/>
          <w:sz w:val="20"/>
          <w:szCs w:val="20"/>
          <w:lang w:eastAsia="hu-HU"/>
        </w:rPr>
        <w:t xml:space="preserve"> már meglévő Zalaszám előfizetésről:</w:t>
      </w:r>
    </w:p>
    <w:tbl>
      <w:tblPr>
        <w:tblStyle w:val="Rcsostblzat"/>
        <w:tblW w:w="9888" w:type="dxa"/>
        <w:tblInd w:w="7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6"/>
      </w:tblGrid>
      <w:tr w:rsidR="006631B4" w:rsidRPr="006043C6" w:rsidTr="006631B4">
        <w:trPr>
          <w:trHeight w:val="277"/>
        </w:trPr>
        <w:tc>
          <w:tcPr>
            <w:tcW w:w="532" w:type="dxa"/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</w:tcPr>
          <w:p w:rsidR="006631B4" w:rsidRPr="006043C6" w:rsidRDefault="006631B4" w:rsidP="0028671C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 xml:space="preserve">Rendelkezem Zalaszám Internet előfizetéssel, amit módosítok, a jelen szerződésben foglalt szolgáltatásra,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legkésőbb annak </w:t>
            </w:r>
            <w:r w:rsidRPr="006043C6">
              <w:rPr>
                <w:rFonts w:ascii="Arial Narrow" w:hAnsi="Arial Narrow"/>
                <w:sz w:val="20"/>
                <w:szCs w:val="20"/>
              </w:rPr>
              <w:t xml:space="preserve">kiépítésével egyidejűleg. A módosítani kívánt Zalaszám internet szerződés száma: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Rendelkezem Zalaszám Internet előfizetéssel, melyet a jelen szerződésben foglalt szolgáltatás kiépítését követően is fenn kívánok tartani.</w:t>
            </w:r>
            <w:r w:rsidR="00AB3CC6" w:rsidRPr="006043C6">
              <w:rPr>
                <w:rFonts w:ascii="Arial Narrow" w:hAnsi="Arial Narrow"/>
                <w:sz w:val="20"/>
                <w:szCs w:val="20"/>
              </w:rPr>
              <w:t xml:space="preserve"> Szerződésszám: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CC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</w:r>
            <w:r w:rsidR="00FC45D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Nem rendelkezem Zalaszám Internet előfizetéssel.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B30F72" w:rsidRPr="006043C6" w:rsidRDefault="00961122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</w:r>
    </w:p>
    <w:p w:rsidR="00961122" w:rsidRPr="006043C6" w:rsidRDefault="00961122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</w:r>
    </w:p>
    <w:p w:rsidR="00AB3CC6" w:rsidRPr="006043C6" w:rsidRDefault="00AB3CC6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Tudomásul veszem, hogy ha a hívások költsége az 1 000 Ft-ot nem éri el, a szolgáltató jogosult több számlát összevontan, későbbi időpontban kiállítani.</w:t>
      </w:r>
    </w:p>
    <w:p w:rsidR="00AB3CC6" w:rsidRPr="006043C6" w:rsidRDefault="00AB3CC6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</w:r>
    </w:p>
    <w:p w:rsidR="000E64A4" w:rsidRPr="006043C6" w:rsidRDefault="000E64A4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</w:r>
    </w:p>
    <w:p w:rsidR="00ED271E" w:rsidRPr="006043C6" w:rsidRDefault="00ED271E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ADSL előfizetés megrendelése esetén tudomásul veszem: a szerződés létrejöttének feltétele, hogy a távbeszélő vonal a jelen szerződés szerinti előfizető tulajdonában álljon, vagy rendelkezzen a tulajdonos megfelelő hozzájárulásával, valamint hogy a szolgáltatás csak díjtartozás nélküli, korlátozásmentesen működő vonalra rendelhető meg.</w:t>
      </w:r>
    </w:p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lastRenderedPageBreak/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0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p w:rsidR="008169EC" w:rsidRPr="006043C6" w:rsidRDefault="008169EC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noProof/>
          <w:sz w:val="24"/>
          <w:szCs w:val="24"/>
          <w:lang w:eastAsia="hu-HU"/>
        </w:rPr>
        <w:t>További szükséges információk:</w:t>
      </w:r>
    </w:p>
    <w:tbl>
      <w:tblPr>
        <w:tblStyle w:val="Rcsostblzat"/>
        <w:tblW w:w="98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C32CE" w:rsidRPr="006043C6" w:rsidTr="00FE283E">
        <w:tc>
          <w:tcPr>
            <w:tcW w:w="6062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>Login név:</w:t>
            </w:r>
            <w:r w:rsidR="00E44B16"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>Jelszó:</w:t>
            </w:r>
            <w:r w:rsidR="00E44B16"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i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end"/>
            </w:r>
          </w:p>
        </w:tc>
      </w:tr>
    </w:tbl>
    <w:p w:rsidR="001C32CE" w:rsidRPr="006043C6" w:rsidRDefault="001C32CE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i/>
          <w:noProof/>
          <w:sz w:val="8"/>
          <w:szCs w:val="8"/>
          <w:lang w:eastAsia="hu-HU"/>
        </w:rPr>
      </w:pPr>
    </w:p>
    <w:tbl>
      <w:tblPr>
        <w:tblStyle w:val="Rcsostblzat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1434"/>
        <w:gridCol w:w="2392"/>
        <w:gridCol w:w="852"/>
        <w:gridCol w:w="1701"/>
      </w:tblGrid>
      <w:tr w:rsidR="005E143E" w:rsidRPr="006043C6" w:rsidTr="002D59B1">
        <w:tc>
          <w:tcPr>
            <w:tcW w:w="49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A06825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sz w:val="24"/>
                <w:szCs w:val="24"/>
              </w:rPr>
              <w:t>E-mail postafiókokhoz tartozó azonosítók / jelszavak:</w:t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1: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4: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5: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8847C4" w:rsidRPr="006043C6" w:rsidTr="002A0FC6">
        <w:trPr>
          <w:trHeight w:val="277"/>
        </w:trPr>
        <w:tc>
          <w:tcPr>
            <w:tcW w:w="9889" w:type="dxa"/>
            <w:gridSpan w:val="6"/>
            <w:tcBorders>
              <w:top w:val="single" w:sz="4" w:space="0" w:color="A6A6A6" w:themeColor="background1" w:themeShade="A6"/>
            </w:tcBorders>
          </w:tcPr>
          <w:p w:rsidR="00E93E7F" w:rsidRPr="006043C6" w:rsidRDefault="00191160" w:rsidP="006631B4">
            <w:pPr>
              <w:tabs>
                <w:tab w:val="left" w:pos="3572"/>
              </w:tabs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  <w:t xml:space="preserve">Értesítési e-mail cím: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2D59B1" w:rsidRPr="006043C6" w:rsidRDefault="008847C4" w:rsidP="00E44B1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amennyiben a megadott adatokban változás következik be, arról a szolgáltatót legkésőbb </w:t>
            </w:r>
            <w:r w:rsidR="00E44B1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8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napon belül írásban tájékoztatja.</w:t>
            </w:r>
          </w:p>
        </w:tc>
      </w:tr>
      <w:tr w:rsidR="008847C4" w:rsidRPr="006043C6" w:rsidTr="00191160">
        <w:trPr>
          <w:trHeight w:val="277"/>
        </w:trPr>
        <w:tc>
          <w:tcPr>
            <w:tcW w:w="9889" w:type="dxa"/>
            <w:gridSpan w:val="6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F126F7" w:rsidRPr="006043C6" w:rsidTr="006631B4">
        <w:trPr>
          <w:gridAfter w:val="2"/>
          <w:wAfter w:w="2553" w:type="dxa"/>
        </w:trPr>
        <w:tc>
          <w:tcPr>
            <w:tcW w:w="7336" w:type="dxa"/>
            <w:gridSpan w:val="4"/>
          </w:tcPr>
          <w:p w:rsidR="00F126F7" w:rsidRPr="006043C6" w:rsidRDefault="00F126F7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 xml:space="preserve">Kelt: </w:t>
            </w:r>
            <w:bookmarkStart w:id="5" w:name="kelt"/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elt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6" w:name="_GoBack"/>
            <w:bookmarkEnd w:id="6"/>
            <w:r w:rsidR="00FC45DB">
              <w:rPr>
                <w:rFonts w:ascii="Arial Narrow" w:hAnsi="Arial Narrow"/>
                <w:sz w:val="24"/>
                <w:szCs w:val="24"/>
              </w:rPr>
              <w:t> </w:t>
            </w:r>
            <w:r w:rsidR="00FC45DB">
              <w:rPr>
                <w:rFonts w:ascii="Arial Narrow" w:hAnsi="Arial Narrow"/>
                <w:sz w:val="24"/>
                <w:szCs w:val="24"/>
              </w:rPr>
              <w:t> </w:t>
            </w:r>
            <w:r w:rsidR="00FC45DB">
              <w:rPr>
                <w:rFonts w:ascii="Arial Narrow" w:hAnsi="Arial Narrow"/>
                <w:sz w:val="24"/>
                <w:szCs w:val="24"/>
              </w:rPr>
              <w:t> </w:t>
            </w:r>
            <w:r w:rsidR="00FC45DB">
              <w:rPr>
                <w:rFonts w:ascii="Arial Narrow" w:hAnsi="Arial Narrow"/>
                <w:sz w:val="24"/>
                <w:szCs w:val="24"/>
              </w:rPr>
              <w:t> </w:t>
            </w:r>
            <w:r w:rsidR="00FC45DB">
              <w:rPr>
                <w:rFonts w:ascii="Arial Narrow" w:hAnsi="Arial Narrow"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 w:rsidRPr="006043C6">
              <w:rPr>
                <w:rFonts w:ascii="Arial Narrow" w:hAnsi="Arial Narrow"/>
                <w:sz w:val="24"/>
                <w:szCs w:val="24"/>
              </w:rPr>
              <w:t>,</w:t>
            </w:r>
            <w:bookmarkStart w:id="7" w:name="dátum"/>
            <w:r w:rsidRPr="00604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átum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77873" w:rsidRPr="006043C6" w:rsidRDefault="00077873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FE283E" w:rsidRPr="006043C6" w:rsidRDefault="00FE283E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A85375" w:rsidRPr="006043C6" w:rsidRDefault="00A85375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6043C6" w:rsidRDefault="006043C6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Default="004A33AF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Default="004A33AF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Pr="006043C6" w:rsidRDefault="004A33AF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5641B3" w:rsidRPr="006043C6" w:rsidRDefault="00270D12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7212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="0010404C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3C5244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70D12"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56187" behindDoc="1" locked="0" layoutInCell="1" allowOverlap="1">
            <wp:simplePos x="0" y="0"/>
            <wp:positionH relativeFrom="page">
              <wp:posOffset>45085</wp:posOffset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270D12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287020</wp:posOffset>
            </wp:positionV>
            <wp:extent cx="6125210" cy="5562600"/>
            <wp:effectExtent l="19050" t="0" r="8890" b="0"/>
            <wp:wrapNone/>
            <wp:docPr id="15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</w:t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lastRenderedPageBreak/>
        <w:t xml:space="preserve">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5641B3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Az előfizetői 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lastRenderedPageBreak/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1.5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2410F" w:rsidRPr="006043C6" w:rsidRDefault="006D33EC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78C4A57F" wp14:editId="2B0DFAFD">
            <wp:simplePos x="0" y="0"/>
            <wp:positionH relativeFrom="page">
              <wp:align>left</wp:align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515DBE" w:rsidRPr="006043C6" w:rsidRDefault="00515DB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270D12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CE7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Egyetemes szolgáltatásról szóló tájékoztatás</w:t>
      </w:r>
    </w:p>
    <w:p w:rsidR="007F3CE7" w:rsidRPr="006043C6" w:rsidRDefault="007F3CE7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lastRenderedPageBreak/>
        <w:t>Az igénybe vett szolgáltatások nem minősülnek egyetemes szolgáltatásnak.</w:t>
      </w:r>
    </w:p>
    <w:p w:rsidR="007F3CE7" w:rsidRPr="006043C6" w:rsidRDefault="007F3CE7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hyperlink r:id="rId11" w:history="1">
        <w:r w:rsidRPr="006043C6">
          <w:rPr>
            <w:rStyle w:val="Hiperhivatkozs"/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személyes ügyfélszolgálat elérhetősége: 8900 Zalaegerszeg, Kossuth Lajos utca 36.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9655AA" w:rsidP="00ED0A2A">
      <w:pPr>
        <w:rPr>
          <w:rFonts w:ascii="Arial Narrow" w:hAnsi="Arial Narrow"/>
        </w:rPr>
      </w:pPr>
      <w:fldSimple w:instr=" REF kelt  \* MERGEFORMAT ">
        <w:r w:rsidR="00B762F7" w:rsidRPr="00B762F7">
          <w:rPr>
            <w:rFonts w:ascii="Arial Narrow" w:hAnsi="Arial Narrow"/>
          </w:rPr>
          <w:t>Zalaegerszeg</w:t>
        </w:r>
      </w:fldSimple>
      <w:r w:rsidR="002E0AF6" w:rsidRPr="006043C6">
        <w:rPr>
          <w:rFonts w:ascii="Arial Narrow" w:hAnsi="Arial Narrow"/>
        </w:rPr>
        <w:t>,</w:t>
      </w:r>
      <w:bookmarkStart w:id="8" w:name="Szöveg86"/>
      <w:r w:rsidR="002B761C" w:rsidRPr="006043C6">
        <w:rPr>
          <w:rFonts w:ascii="Arial Narrow" w:hAnsi="Arial Narrow"/>
        </w:rPr>
        <w:t xml:space="preserve"> </w:t>
      </w:r>
      <w:fldSimple w:instr=" REF dátum  \* MERGEFORMAT ">
        <w:r w:rsidR="00B762F7" w:rsidRPr="00B762F7">
          <w:rPr>
            <w:rFonts w:ascii="Arial Narrow" w:hAnsi="Arial Narrow"/>
          </w:rPr>
          <w:t xml:space="preserve">      </w:t>
        </w:r>
      </w:fldSimple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FC45DB">
        <w:rPr>
          <w:rFonts w:ascii="Arial Narrow" w:hAnsi="Arial Narrow"/>
        </w:rPr>
      </w:r>
      <w:r w:rsidR="00FC45DB">
        <w:rPr>
          <w:rFonts w:ascii="Arial Narrow" w:hAnsi="Arial Narrow"/>
        </w:rPr>
        <w:fldChar w:fldCharType="separate"/>
      </w:r>
      <w:r w:rsidR="003C7489" w:rsidRPr="006043C6">
        <w:rPr>
          <w:rFonts w:ascii="Arial Narrow" w:hAnsi="Arial Narrow"/>
        </w:rPr>
        <w:fldChar w:fldCharType="end"/>
      </w:r>
      <w:bookmarkEnd w:id="8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Pr="006043C6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sectPr w:rsidR="00C9204F" w:rsidRPr="006043C6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9C" w:rsidRDefault="00BD4C9C" w:rsidP="003C173F">
      <w:pPr>
        <w:spacing w:after="0" w:line="240" w:lineRule="auto"/>
      </w:pPr>
      <w:r>
        <w:separator/>
      </w:r>
    </w:p>
  </w:endnote>
  <w:endnote w:type="continuationSeparator" w:id="0">
    <w:p w:rsidR="00BD4C9C" w:rsidRDefault="00BD4C9C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9C" w:rsidRDefault="00BD4C9C" w:rsidP="003C173F">
      <w:pPr>
        <w:spacing w:after="0" w:line="240" w:lineRule="auto"/>
      </w:pPr>
      <w:r>
        <w:separator/>
      </w:r>
    </w:p>
  </w:footnote>
  <w:footnote w:type="continuationSeparator" w:id="0">
    <w:p w:rsidR="00BD4C9C" w:rsidRDefault="00BD4C9C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F1A3A"/>
    <w:rsid w:val="001F3F0E"/>
    <w:rsid w:val="00203C1E"/>
    <w:rsid w:val="00210CE2"/>
    <w:rsid w:val="00224D7C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415F"/>
    <w:rsid w:val="002D59B1"/>
    <w:rsid w:val="002D64A8"/>
    <w:rsid w:val="002E0AF6"/>
    <w:rsid w:val="002E610D"/>
    <w:rsid w:val="002E6747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18CA"/>
    <w:rsid w:val="004425C2"/>
    <w:rsid w:val="0044270A"/>
    <w:rsid w:val="004560E2"/>
    <w:rsid w:val="004815AE"/>
    <w:rsid w:val="00490D6D"/>
    <w:rsid w:val="004953E1"/>
    <w:rsid w:val="00495432"/>
    <w:rsid w:val="004A33AF"/>
    <w:rsid w:val="004C4C07"/>
    <w:rsid w:val="004D056A"/>
    <w:rsid w:val="004F2EE9"/>
    <w:rsid w:val="00505D26"/>
    <w:rsid w:val="00513F42"/>
    <w:rsid w:val="00515DBE"/>
    <w:rsid w:val="005247F8"/>
    <w:rsid w:val="005367EB"/>
    <w:rsid w:val="00546C48"/>
    <w:rsid w:val="00550D96"/>
    <w:rsid w:val="00553D92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C0407"/>
    <w:rsid w:val="005C1F8E"/>
    <w:rsid w:val="005C504A"/>
    <w:rsid w:val="005D5CD0"/>
    <w:rsid w:val="005E143E"/>
    <w:rsid w:val="005F0AC6"/>
    <w:rsid w:val="005F5DD6"/>
    <w:rsid w:val="00602FA6"/>
    <w:rsid w:val="006043C6"/>
    <w:rsid w:val="00624AC2"/>
    <w:rsid w:val="00637EDA"/>
    <w:rsid w:val="00655658"/>
    <w:rsid w:val="006631B4"/>
    <w:rsid w:val="00672C89"/>
    <w:rsid w:val="00677E94"/>
    <w:rsid w:val="0069102B"/>
    <w:rsid w:val="00693CDF"/>
    <w:rsid w:val="00696FD9"/>
    <w:rsid w:val="006A5C83"/>
    <w:rsid w:val="006B487F"/>
    <w:rsid w:val="006C4C67"/>
    <w:rsid w:val="006D2051"/>
    <w:rsid w:val="006D33EC"/>
    <w:rsid w:val="006D5A44"/>
    <w:rsid w:val="006D64FA"/>
    <w:rsid w:val="006D73B6"/>
    <w:rsid w:val="006F23F8"/>
    <w:rsid w:val="006F316E"/>
    <w:rsid w:val="006F77D0"/>
    <w:rsid w:val="0070514A"/>
    <w:rsid w:val="0071158F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6FFC"/>
    <w:rsid w:val="007703C2"/>
    <w:rsid w:val="00786BBD"/>
    <w:rsid w:val="007924F2"/>
    <w:rsid w:val="007A5C5B"/>
    <w:rsid w:val="007A7A1E"/>
    <w:rsid w:val="007B1C19"/>
    <w:rsid w:val="007C53A4"/>
    <w:rsid w:val="007C5514"/>
    <w:rsid w:val="007D237A"/>
    <w:rsid w:val="007D4873"/>
    <w:rsid w:val="007D5E72"/>
    <w:rsid w:val="007E0E81"/>
    <w:rsid w:val="007E7407"/>
    <w:rsid w:val="007F2F4F"/>
    <w:rsid w:val="007F3CE7"/>
    <w:rsid w:val="00804DB8"/>
    <w:rsid w:val="00805583"/>
    <w:rsid w:val="00807C33"/>
    <w:rsid w:val="008169EC"/>
    <w:rsid w:val="008216C1"/>
    <w:rsid w:val="00827528"/>
    <w:rsid w:val="00831FB4"/>
    <w:rsid w:val="00845F38"/>
    <w:rsid w:val="00846CD7"/>
    <w:rsid w:val="00862C3B"/>
    <w:rsid w:val="0086737A"/>
    <w:rsid w:val="008847C4"/>
    <w:rsid w:val="0088668D"/>
    <w:rsid w:val="00894087"/>
    <w:rsid w:val="008A647A"/>
    <w:rsid w:val="008C123A"/>
    <w:rsid w:val="008D009E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A8F"/>
    <w:rsid w:val="00A061B9"/>
    <w:rsid w:val="00A06825"/>
    <w:rsid w:val="00A1670C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762F7"/>
    <w:rsid w:val="00B92B0B"/>
    <w:rsid w:val="00BA01E3"/>
    <w:rsid w:val="00BA754F"/>
    <w:rsid w:val="00BD4C9C"/>
    <w:rsid w:val="00BE748F"/>
    <w:rsid w:val="00C05562"/>
    <w:rsid w:val="00C14192"/>
    <w:rsid w:val="00C31AD9"/>
    <w:rsid w:val="00C3417C"/>
    <w:rsid w:val="00C3520B"/>
    <w:rsid w:val="00C3584C"/>
    <w:rsid w:val="00C42F29"/>
    <w:rsid w:val="00C4557D"/>
    <w:rsid w:val="00C50237"/>
    <w:rsid w:val="00C51383"/>
    <w:rsid w:val="00C565B7"/>
    <w:rsid w:val="00C60BA4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C1F73"/>
    <w:rsid w:val="00CE6CB2"/>
    <w:rsid w:val="00CF1116"/>
    <w:rsid w:val="00CF1661"/>
    <w:rsid w:val="00D06A86"/>
    <w:rsid w:val="00D11AD6"/>
    <w:rsid w:val="00D13454"/>
    <w:rsid w:val="00D163DA"/>
    <w:rsid w:val="00D26757"/>
    <w:rsid w:val="00D313A4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6888"/>
    <w:rsid w:val="00DA0ECB"/>
    <w:rsid w:val="00DA7FF7"/>
    <w:rsid w:val="00DB01A6"/>
    <w:rsid w:val="00DB7898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253E"/>
    <w:rsid w:val="00EF7B6F"/>
    <w:rsid w:val="00F036AC"/>
    <w:rsid w:val="00F126F7"/>
    <w:rsid w:val="00F16D3D"/>
    <w:rsid w:val="00F33067"/>
    <w:rsid w:val="00F34083"/>
    <w:rsid w:val="00F345C6"/>
    <w:rsid w:val="00F45490"/>
    <w:rsid w:val="00F454F4"/>
    <w:rsid w:val="00F51CEB"/>
    <w:rsid w:val="00F57632"/>
    <w:rsid w:val="00F72919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@zalasza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5E63-73D0-4F29-896E-DD0A68A6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2766</Words>
  <Characters>19092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Wettstein Tamás</cp:lastModifiedBy>
  <cp:revision>4</cp:revision>
  <cp:lastPrinted>2014-12-30T14:50:00Z</cp:lastPrinted>
  <dcterms:created xsi:type="dcterms:W3CDTF">2015-02-02T10:15:00Z</dcterms:created>
  <dcterms:modified xsi:type="dcterms:W3CDTF">2015-03-11T11:49:00Z</dcterms:modified>
</cp:coreProperties>
</file>